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256" w:rsidRPr="008D3256" w:rsidRDefault="008D3256" w:rsidP="008D3256">
      <w:pPr>
        <w:spacing w:after="100" w:afterAutospacing="1" w:line="240" w:lineRule="auto"/>
        <w:jc w:val="center"/>
        <w:rPr>
          <w:rFonts w:ascii="Times New Roman" w:hAnsi="Times New Roman" w:cs="Times New Roman"/>
          <w:b/>
          <w:color w:val="000000"/>
          <w:sz w:val="24"/>
          <w:szCs w:val="24"/>
          <w:shd w:val="clear" w:color="auto" w:fill="FFFFFF"/>
        </w:rPr>
      </w:pPr>
      <w:r w:rsidRPr="008D3256">
        <w:rPr>
          <w:rFonts w:ascii="Times New Roman" w:hAnsi="Times New Roman" w:cs="Times New Roman"/>
          <w:b/>
          <w:color w:val="000000"/>
          <w:sz w:val="24"/>
          <w:szCs w:val="24"/>
          <w:shd w:val="clear" w:color="auto" w:fill="FFFFFF"/>
        </w:rPr>
        <w:t>ГПОУ ЯО «Ярославский градостроительный колледж»</w:t>
      </w:r>
    </w:p>
    <w:p w:rsidR="008D3256" w:rsidRPr="008D3256" w:rsidRDefault="008D3256" w:rsidP="008D3256">
      <w:pPr>
        <w:spacing w:after="100" w:afterAutospacing="1" w:line="240" w:lineRule="auto"/>
        <w:jc w:val="center"/>
        <w:rPr>
          <w:rFonts w:ascii="Times New Roman" w:eastAsia="Times New Roman" w:hAnsi="Times New Roman" w:cs="Times New Roman"/>
          <w:b/>
          <w:bCs/>
          <w:color w:val="000000"/>
          <w:sz w:val="28"/>
          <w:szCs w:val="28"/>
          <w:lang w:eastAsia="ru-RU"/>
        </w:rPr>
      </w:pPr>
      <w:r w:rsidRPr="008D3256">
        <w:rPr>
          <w:rFonts w:ascii="Times New Roman" w:hAnsi="Times New Roman" w:cs="Times New Roman"/>
          <w:b/>
          <w:color w:val="000000"/>
          <w:sz w:val="28"/>
          <w:szCs w:val="28"/>
          <w:shd w:val="clear" w:color="auto" w:fill="FFFFFF"/>
        </w:rPr>
        <w:t>Обучение ш</w:t>
      </w:r>
      <w:r w:rsidRPr="008D3256">
        <w:rPr>
          <w:rFonts w:ascii="Times New Roman" w:hAnsi="Times New Roman" w:cs="Times New Roman"/>
          <w:b/>
          <w:color w:val="000000"/>
          <w:sz w:val="28"/>
          <w:szCs w:val="28"/>
          <w:shd w:val="clear" w:color="auto" w:fill="FFFFFF"/>
        </w:rPr>
        <w:t>кольник</w:t>
      </w:r>
      <w:r w:rsidRPr="008D3256">
        <w:rPr>
          <w:rFonts w:ascii="Times New Roman" w:hAnsi="Times New Roman" w:cs="Times New Roman"/>
          <w:b/>
          <w:color w:val="000000"/>
          <w:sz w:val="28"/>
          <w:szCs w:val="28"/>
          <w:shd w:val="clear" w:color="auto" w:fill="FFFFFF"/>
        </w:rPr>
        <w:t>ов</w:t>
      </w:r>
      <w:r>
        <w:rPr>
          <w:rFonts w:ascii="Times New Roman" w:hAnsi="Times New Roman" w:cs="Times New Roman"/>
          <w:b/>
          <w:color w:val="000000"/>
          <w:sz w:val="28"/>
          <w:szCs w:val="28"/>
          <w:shd w:val="clear" w:color="auto" w:fill="FFFFFF"/>
        </w:rPr>
        <w:t xml:space="preserve">, </w:t>
      </w:r>
      <w:r w:rsidRPr="008D3256">
        <w:rPr>
          <w:rFonts w:ascii="Times New Roman" w:hAnsi="Times New Roman" w:cs="Times New Roman"/>
          <w:b/>
          <w:color w:val="000000"/>
          <w:sz w:val="28"/>
          <w:szCs w:val="28"/>
          <w:shd w:val="clear" w:color="auto" w:fill="FFFFFF"/>
        </w:rPr>
        <w:t>не прошедши</w:t>
      </w:r>
      <w:r w:rsidRPr="008D3256">
        <w:rPr>
          <w:rFonts w:ascii="Times New Roman" w:hAnsi="Times New Roman" w:cs="Times New Roman"/>
          <w:b/>
          <w:color w:val="000000"/>
          <w:sz w:val="28"/>
          <w:szCs w:val="28"/>
          <w:shd w:val="clear" w:color="auto" w:fill="FFFFFF"/>
        </w:rPr>
        <w:t>х</w:t>
      </w:r>
      <w:r w:rsidRPr="008D3256">
        <w:rPr>
          <w:rFonts w:ascii="Times New Roman" w:hAnsi="Times New Roman" w:cs="Times New Roman"/>
          <w:b/>
          <w:color w:val="000000"/>
          <w:sz w:val="28"/>
          <w:szCs w:val="28"/>
          <w:shd w:val="clear" w:color="auto" w:fill="FFFFFF"/>
        </w:rPr>
        <w:t xml:space="preserve"> ОГЭ или получивши</w:t>
      </w:r>
      <w:r w:rsidRPr="008D3256">
        <w:rPr>
          <w:rFonts w:ascii="Times New Roman" w:hAnsi="Times New Roman" w:cs="Times New Roman"/>
          <w:b/>
          <w:color w:val="000000"/>
          <w:sz w:val="28"/>
          <w:szCs w:val="28"/>
          <w:shd w:val="clear" w:color="auto" w:fill="FFFFFF"/>
        </w:rPr>
        <w:t>х</w:t>
      </w:r>
      <w:r w:rsidRPr="008D3256">
        <w:rPr>
          <w:rFonts w:ascii="Times New Roman" w:hAnsi="Times New Roman" w:cs="Times New Roman"/>
          <w:b/>
          <w:color w:val="000000"/>
          <w:sz w:val="28"/>
          <w:szCs w:val="28"/>
          <w:shd w:val="clear" w:color="auto" w:fill="FFFFFF"/>
        </w:rPr>
        <w:t xml:space="preserve"> неудовлетворительные результаты</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Порядок организации профессионального обучения для не сдавших ОГЭ</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Порядок организации профессионального обучения обучающихся, не сдавших ОГЭ, утверждается органами государственной власти субъектов Российской Федерации (согласно части 2.1 статьи 8273-ФЗ).</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Перечень программ по профессиональному обучению</w:t>
      </w:r>
    </w:p>
    <w:p w:rsidR="0032030E" w:rsidRPr="0032030E" w:rsidRDefault="008D3256" w:rsidP="008D3256">
      <w:pPr>
        <w:numPr>
          <w:ilvl w:val="0"/>
          <w:numId w:val="5"/>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Монтажник каркасно-обшивных конструкций</w:t>
      </w:r>
      <w:r w:rsidR="0032030E" w:rsidRPr="0032030E">
        <w:rPr>
          <w:rFonts w:ascii="Times New Roman" w:eastAsia="Times New Roman" w:hAnsi="Times New Roman" w:cs="Times New Roman"/>
          <w:color w:val="000000"/>
          <w:sz w:val="24"/>
          <w:szCs w:val="24"/>
          <w:lang w:eastAsia="ru-RU"/>
        </w:rPr>
        <w:t xml:space="preserve"> - 15 чел.</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Объем программ: 320 ч</w:t>
      </w:r>
      <w:r w:rsidRPr="0032030E">
        <w:rPr>
          <w:rFonts w:ascii="Times New Roman" w:eastAsia="Times New Roman" w:hAnsi="Times New Roman" w:cs="Times New Roman"/>
          <w:color w:val="000000"/>
          <w:sz w:val="24"/>
          <w:szCs w:val="24"/>
          <w:lang w:eastAsia="ru-RU"/>
        </w:rPr>
        <w:t>.</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Период обучения: с 1 октября по 30 апреля.</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Перечень документов, необходимых для зачисления:</w:t>
      </w:r>
    </w:p>
    <w:p w:rsidR="0032030E" w:rsidRPr="0032030E" w:rsidRDefault="0032030E" w:rsidP="008D3256">
      <w:pPr>
        <w:numPr>
          <w:ilvl w:val="0"/>
          <w:numId w:val="6"/>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документ, удостоверяющий личность (паспорт) - оригинал и копии страниц с фото и регистрацией;</w:t>
      </w:r>
    </w:p>
    <w:p w:rsidR="0032030E" w:rsidRPr="0032030E" w:rsidRDefault="0032030E" w:rsidP="008D3256">
      <w:pPr>
        <w:numPr>
          <w:ilvl w:val="0"/>
          <w:numId w:val="6"/>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справка об обучении или периоде обучения (с указанием информации о получении на государственной итоговой аттестации по образовательным программам основного общего образования неудовлетворительных результатов или не прохождении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w:t>
      </w:r>
    </w:p>
    <w:p w:rsidR="0032030E" w:rsidRPr="0032030E" w:rsidRDefault="0032030E" w:rsidP="008D3256">
      <w:pPr>
        <w:numPr>
          <w:ilvl w:val="0"/>
          <w:numId w:val="6"/>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СНИЛС (копия свидетельства);</w:t>
      </w:r>
    </w:p>
    <w:p w:rsidR="0032030E" w:rsidRPr="0032030E" w:rsidRDefault="0032030E" w:rsidP="008D3256">
      <w:pPr>
        <w:numPr>
          <w:ilvl w:val="0"/>
          <w:numId w:val="6"/>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4 фотографии;</w:t>
      </w:r>
    </w:p>
    <w:p w:rsidR="0032030E" w:rsidRPr="0032030E" w:rsidRDefault="0032030E" w:rsidP="008D3256">
      <w:pPr>
        <w:numPr>
          <w:ilvl w:val="0"/>
          <w:numId w:val="6"/>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медицинская справка (требуется для профессий и специальностей, которые входят в перечень специальностей,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 утвержденный </w:t>
      </w:r>
      <w:hyperlink r:id="rId5" w:tgtFrame="_blank" w:history="1">
        <w:r w:rsidRPr="0032030E">
          <w:rPr>
            <w:rFonts w:ascii="Times New Roman" w:eastAsia="Times New Roman" w:hAnsi="Times New Roman" w:cs="Times New Roman"/>
            <w:color w:val="345C98"/>
            <w:sz w:val="24"/>
            <w:szCs w:val="24"/>
            <w:u w:val="single"/>
            <w:lang w:eastAsia="ru-RU"/>
          </w:rPr>
          <w:t>постановлением</w:t>
        </w:r>
      </w:hyperlink>
      <w:r w:rsidRPr="0032030E">
        <w:rPr>
          <w:rFonts w:ascii="Times New Roman" w:eastAsia="Times New Roman" w:hAnsi="Times New Roman" w:cs="Times New Roman"/>
          <w:color w:val="000000"/>
          <w:sz w:val="24"/>
          <w:szCs w:val="24"/>
          <w:lang w:eastAsia="ru-RU"/>
        </w:rPr>
        <w:t> Правительства Российской Федерации от 14 августа 2013 г. № 697 «Об утверждении перечня специальностей и направлений подготовки,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Важная информация:</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Профессиональное обучение выстраивается по учебному графику, который должен предусматривать обязательное повторное освоение по индивидуальному учебному плану учебных предметов основного общего образования, по которым обучающиеся получили неудовлетворительные результаты или не прошли государственную итоговую аттестацию.</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lastRenderedPageBreak/>
        <w:t>Данные обучающиеся, после получения свидетельства о профессии рабочего, должности служащего проходят государственную итоговую аттестацию по тем предметам, по которым ранее были получены неудовлетворительные результаты.</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Обучение обучающихся, не сдавших ОГЭ, осваивающих программы профессиональной подготовки по профессиям рабочих, должностям служащих, реализуется в том числе с использованием сетевой формы реализации образовательных программ в порядке, определенном органами государственной власти субъектов Российской Федерации.</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Учебный график разрабатывается организацией также с учётом сроков проведения повторной государственной итоговой аттестации, устанавливаемых в соответствии с порядком проведения государственной итоговой аттестации по образовательным программам основного общего образования, утвержденным приказом Министерства просвещения Российской Федерации и Федеральной службы по надзору в сфере образования и науки от 4 апреля 2023 г. № 232/551.</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Реализация программ профессионального обучения сопровождается проведением промежуточной аттестации обучающихся. Формы, периодичность и порядок проведения промежуточной аттестации обучающихся устанавливаются организацией самостоятельно в соответствии с требованиями примерных региональных программ.</w:t>
      </w:r>
    </w:p>
    <w:p w:rsidR="0032030E" w:rsidRPr="0032030E" w:rsidRDefault="0032030E" w:rsidP="008D3256">
      <w:pPr>
        <w:spacing w:after="100" w:afterAutospacing="1" w:line="240" w:lineRule="auto"/>
        <w:ind w:firstLine="375"/>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 xml:space="preserve">Организации, в которых обучающиеся осваивают программы профессионального обучения, должны информировать образовательные организации, к которым прикреплен обучающийся, о рисках </w:t>
      </w:r>
      <w:proofErr w:type="spellStart"/>
      <w:r w:rsidRPr="0032030E">
        <w:rPr>
          <w:rFonts w:ascii="Times New Roman" w:eastAsia="Times New Roman" w:hAnsi="Times New Roman" w:cs="Times New Roman"/>
          <w:color w:val="000000"/>
          <w:sz w:val="24"/>
          <w:szCs w:val="24"/>
          <w:lang w:eastAsia="ru-RU"/>
        </w:rPr>
        <w:t>неосвоения</w:t>
      </w:r>
      <w:proofErr w:type="spellEnd"/>
      <w:r w:rsidRPr="0032030E">
        <w:rPr>
          <w:rFonts w:ascii="Times New Roman" w:eastAsia="Times New Roman" w:hAnsi="Times New Roman" w:cs="Times New Roman"/>
          <w:color w:val="000000"/>
          <w:sz w:val="24"/>
          <w:szCs w:val="24"/>
          <w:lang w:eastAsia="ru-RU"/>
        </w:rPr>
        <w:t xml:space="preserve"> программ профессионального обучения и рисках отчисления.</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b/>
          <w:bCs/>
          <w:color w:val="000000"/>
          <w:sz w:val="24"/>
          <w:szCs w:val="24"/>
          <w:lang w:eastAsia="ru-RU"/>
        </w:rPr>
        <w:t>Контактная информация для записи на обучение:</w:t>
      </w:r>
    </w:p>
    <w:p w:rsidR="0032030E" w:rsidRPr="0032030E" w:rsidRDefault="0032030E" w:rsidP="008D3256">
      <w:pPr>
        <w:spacing w:after="100" w:afterAutospacing="1" w:line="240" w:lineRule="auto"/>
        <w:jc w:val="both"/>
        <w:rPr>
          <w:rFonts w:ascii="Times New Roman" w:eastAsia="Times New Roman" w:hAnsi="Times New Roman" w:cs="Times New Roman"/>
          <w:color w:val="000000"/>
          <w:sz w:val="24"/>
          <w:szCs w:val="24"/>
          <w:lang w:eastAsia="ru-RU"/>
        </w:rPr>
      </w:pPr>
      <w:r w:rsidRPr="0032030E">
        <w:rPr>
          <w:rFonts w:ascii="Times New Roman" w:eastAsia="Times New Roman" w:hAnsi="Times New Roman" w:cs="Times New Roman"/>
          <w:color w:val="000000"/>
          <w:sz w:val="24"/>
          <w:szCs w:val="24"/>
          <w:lang w:eastAsia="ru-RU"/>
        </w:rPr>
        <w:t>Телефон: 8 (4852)</w:t>
      </w:r>
      <w:r w:rsidR="008D3256">
        <w:rPr>
          <w:rFonts w:ascii="Times New Roman" w:eastAsia="Times New Roman" w:hAnsi="Times New Roman" w:cs="Times New Roman"/>
          <w:color w:val="000000"/>
          <w:sz w:val="24"/>
          <w:szCs w:val="24"/>
          <w:lang w:eastAsia="ru-RU"/>
        </w:rPr>
        <w:t>28-28-86</w:t>
      </w:r>
    </w:p>
    <w:p w:rsidR="00AF3238" w:rsidRPr="008D3256" w:rsidRDefault="00AF3238" w:rsidP="008D3256">
      <w:pPr>
        <w:jc w:val="both"/>
        <w:rPr>
          <w:rFonts w:ascii="Times New Roman" w:hAnsi="Times New Roman" w:cs="Times New Roman"/>
          <w:sz w:val="24"/>
          <w:szCs w:val="24"/>
        </w:rPr>
      </w:pPr>
      <w:bookmarkStart w:id="0" w:name="_GoBack"/>
      <w:bookmarkEnd w:id="0"/>
    </w:p>
    <w:sectPr w:rsidR="00AF3238" w:rsidRPr="008D32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46FEA"/>
    <w:multiLevelType w:val="multilevel"/>
    <w:tmpl w:val="5286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C0AD0"/>
    <w:multiLevelType w:val="multilevel"/>
    <w:tmpl w:val="1C1A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413DE"/>
    <w:multiLevelType w:val="multilevel"/>
    <w:tmpl w:val="A2BE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7E4FFE"/>
    <w:multiLevelType w:val="multilevel"/>
    <w:tmpl w:val="20F22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7D4668"/>
    <w:multiLevelType w:val="multilevel"/>
    <w:tmpl w:val="913E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150965"/>
    <w:multiLevelType w:val="multilevel"/>
    <w:tmpl w:val="345C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CAD"/>
    <w:rsid w:val="001D7CAD"/>
    <w:rsid w:val="0032030E"/>
    <w:rsid w:val="00762EAE"/>
    <w:rsid w:val="008D3256"/>
    <w:rsid w:val="009A5ECC"/>
    <w:rsid w:val="00AF3238"/>
    <w:rsid w:val="00B35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95F4F"/>
  <w15:chartTrackingRefBased/>
  <w15:docId w15:val="{5EB49351-7D95-4233-B8C4-F76636752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60525">
      <w:bodyDiv w:val="1"/>
      <w:marLeft w:val="0"/>
      <w:marRight w:val="0"/>
      <w:marTop w:val="0"/>
      <w:marBottom w:val="0"/>
      <w:divBdr>
        <w:top w:val="none" w:sz="0" w:space="0" w:color="auto"/>
        <w:left w:val="none" w:sz="0" w:space="0" w:color="auto"/>
        <w:bottom w:val="none" w:sz="0" w:space="0" w:color="auto"/>
        <w:right w:val="none" w:sz="0" w:space="0" w:color="auto"/>
      </w:divBdr>
    </w:div>
    <w:div w:id="646520188">
      <w:bodyDiv w:val="1"/>
      <w:marLeft w:val="0"/>
      <w:marRight w:val="0"/>
      <w:marTop w:val="0"/>
      <w:marBottom w:val="0"/>
      <w:divBdr>
        <w:top w:val="none" w:sz="0" w:space="0" w:color="auto"/>
        <w:left w:val="none" w:sz="0" w:space="0" w:color="auto"/>
        <w:bottom w:val="none" w:sz="0" w:space="0" w:color="auto"/>
        <w:right w:val="none" w:sz="0" w:space="0" w:color="auto"/>
      </w:divBdr>
      <w:divsChild>
        <w:div w:id="617834497">
          <w:marLeft w:val="0"/>
          <w:marRight w:val="0"/>
          <w:marTop w:val="120"/>
          <w:marBottom w:val="0"/>
          <w:divBdr>
            <w:top w:val="none" w:sz="0" w:space="0" w:color="auto"/>
            <w:left w:val="none" w:sz="0" w:space="0" w:color="auto"/>
            <w:bottom w:val="none" w:sz="0" w:space="0" w:color="auto"/>
            <w:right w:val="none" w:sz="0" w:space="0" w:color="auto"/>
          </w:divBdr>
        </w:div>
      </w:divsChild>
    </w:div>
    <w:div w:id="681475843">
      <w:bodyDiv w:val="1"/>
      <w:marLeft w:val="0"/>
      <w:marRight w:val="0"/>
      <w:marTop w:val="0"/>
      <w:marBottom w:val="0"/>
      <w:divBdr>
        <w:top w:val="none" w:sz="0" w:space="0" w:color="auto"/>
        <w:left w:val="none" w:sz="0" w:space="0" w:color="auto"/>
        <w:bottom w:val="none" w:sz="0" w:space="0" w:color="auto"/>
        <w:right w:val="none" w:sz="0" w:space="0" w:color="auto"/>
      </w:divBdr>
    </w:div>
    <w:div w:id="208884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se.garant.ru/704347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583</Words>
  <Characters>3326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Терешина Любовь Борисовна</dc:creator>
  <cp:keywords/>
  <dc:description/>
  <cp:lastModifiedBy>Терешина Любовь Борисовна</cp:lastModifiedBy>
  <cp:revision>2</cp:revision>
  <dcterms:created xsi:type="dcterms:W3CDTF">2026-09-18T15:19:00Z</dcterms:created>
  <dcterms:modified xsi:type="dcterms:W3CDTF">2026-09-18T15:19:00Z</dcterms:modified>
</cp:coreProperties>
</file>